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FD714" w14:textId="77777777" w:rsidR="007B62A6" w:rsidRDefault="007B62A6">
      <w:pPr>
        <w:spacing w:after="200"/>
      </w:pPr>
    </w:p>
    <w:p w14:paraId="594AFF91" w14:textId="77777777" w:rsidR="007B62A6" w:rsidRDefault="00E70D88">
      <w:pPr>
        <w:spacing w:after="240"/>
        <w:jc w:val="center"/>
      </w:pPr>
      <w:r>
        <w:rPr>
          <w:b/>
          <w:bCs/>
          <w:sz w:val="30"/>
          <w:szCs w:val="30"/>
        </w:rPr>
        <w:t>POTVRDENIE O VYŠETRENÍ ZRAKOVÝCH SCHOPNOSTÍ</w:t>
      </w:r>
    </w:p>
    <w:p w14:paraId="2D3B4DB2" w14:textId="77777777" w:rsidR="007B62A6" w:rsidRDefault="00E70D88">
      <w:pPr>
        <w:spacing w:after="240"/>
        <w:jc w:val="both"/>
      </w:pPr>
      <w:r>
        <w:t>Toto potvrdenie sa vydáva ako doklad pre Certifikačný orgán personálu vo zváraní a NDT (ďalej len COP) pri Výskumnom ústave zváračskom (ďalej len VÚZ), pre účely personálnej certifikácie v súlade s normou STN EN ISO 9712:2022 a s požiadavkami na vyšetrenie zrakových schopností personálu NDT podľa normy STN EN ISO 18490:2026.</w:t>
      </w:r>
    </w:p>
    <w:tbl>
      <w:tblPr>
        <w:tblW w:w="92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3"/>
        <w:gridCol w:w="6847"/>
      </w:tblGrid>
      <w:tr w:rsidR="00A507A4" w:rsidRPr="00C95D52" w14:paraId="76EE69FD" w14:textId="77777777" w:rsidTr="00A507A4">
        <w:trPr>
          <w:trHeight w:val="247"/>
        </w:trPr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787969" w14:textId="77777777" w:rsidR="00A507A4" w:rsidRDefault="00A507A4" w:rsidP="00A507A4">
            <w:pPr>
              <w:ind w:right="471"/>
            </w:pPr>
          </w:p>
          <w:p w14:paraId="11D69FF7" w14:textId="7EF10FCC" w:rsidR="00A507A4" w:rsidRPr="00C95D52" w:rsidRDefault="00A507A4" w:rsidP="00A507A4">
            <w:pPr>
              <w:ind w:right="471"/>
              <w:rPr>
                <w:lang w:val="en-US"/>
              </w:rPr>
            </w:pPr>
            <w:proofErr w:type="spellStart"/>
            <w:r>
              <w:rPr>
                <w:lang w:val="en-US"/>
              </w:rPr>
              <w:t>Titul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meno</w:t>
            </w:r>
            <w:proofErr w:type="spellEnd"/>
            <w:r>
              <w:rPr>
                <w:lang w:val="en-US"/>
              </w:rPr>
              <w:t xml:space="preserve"> a </w:t>
            </w:r>
            <w:proofErr w:type="spellStart"/>
            <w:r w:rsidR="005F7C0A">
              <w:rPr>
                <w:lang w:val="en-US"/>
              </w:rPr>
              <w:t>p</w:t>
            </w:r>
            <w:r>
              <w:rPr>
                <w:lang w:val="en-US"/>
              </w:rPr>
              <w:t>riezvisko</w:t>
            </w:r>
            <w:proofErr w:type="spellEnd"/>
            <w:r w:rsidRPr="00C95D52">
              <w:rPr>
                <w:lang w:val="en-US"/>
              </w:rPr>
              <w:t>:</w:t>
            </w:r>
          </w:p>
        </w:tc>
        <w:tc>
          <w:tcPr>
            <w:tcW w:w="6847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71C39314" w14:textId="77777777" w:rsidR="00A507A4" w:rsidRPr="00C95D52" w:rsidRDefault="00A507A4" w:rsidP="00A507A4">
            <w:pPr>
              <w:ind w:right="471"/>
              <w:rPr>
                <w:lang w:val="en-US"/>
              </w:rPr>
            </w:pPr>
          </w:p>
        </w:tc>
      </w:tr>
      <w:tr w:rsidR="00A507A4" w:rsidRPr="00C95D52" w14:paraId="1B96D34F" w14:textId="77777777" w:rsidTr="00A507A4">
        <w:trPr>
          <w:trHeight w:val="497"/>
        </w:trPr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64F557" w14:textId="77777777" w:rsidR="00A507A4" w:rsidRDefault="00A507A4" w:rsidP="00A507A4">
            <w:pPr>
              <w:ind w:right="471"/>
              <w:rPr>
                <w:lang w:val="en-US"/>
              </w:rPr>
            </w:pPr>
          </w:p>
          <w:p w14:paraId="4324C9C5" w14:textId="5B89D2E5" w:rsidR="00A507A4" w:rsidRPr="00C95D52" w:rsidRDefault="00A507A4" w:rsidP="00A507A4">
            <w:pPr>
              <w:ind w:right="471"/>
              <w:rPr>
                <w:lang w:val="en-US"/>
              </w:rPr>
            </w:pPr>
            <w:proofErr w:type="spellStart"/>
            <w:r>
              <w:rPr>
                <w:lang w:val="en-US"/>
              </w:rPr>
              <w:t>Dátum</w:t>
            </w:r>
            <w:proofErr w:type="spellEnd"/>
            <w:r>
              <w:rPr>
                <w:lang w:val="en-US"/>
              </w:rPr>
              <w:t xml:space="preserve"> a </w:t>
            </w:r>
            <w:proofErr w:type="spellStart"/>
            <w:r>
              <w:rPr>
                <w:lang w:val="en-US"/>
              </w:rPr>
              <w:t>miesto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nar</w:t>
            </w:r>
            <w:r w:rsidR="005F7C0A">
              <w:rPr>
                <w:lang w:val="en-US"/>
              </w:rPr>
              <w:t>odenia</w:t>
            </w:r>
            <w:proofErr w:type="spellEnd"/>
            <w:r>
              <w:rPr>
                <w:lang w:val="en-US"/>
              </w:rPr>
              <w:t>.</w:t>
            </w:r>
            <w:r w:rsidRPr="00C95D52">
              <w:rPr>
                <w:lang w:val="en-US"/>
              </w:rPr>
              <w:t>:</w:t>
            </w:r>
          </w:p>
        </w:tc>
        <w:tc>
          <w:tcPr>
            <w:tcW w:w="6847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755D691F" w14:textId="77777777" w:rsidR="00A507A4" w:rsidRPr="00C95D52" w:rsidRDefault="00A507A4" w:rsidP="00A507A4">
            <w:pPr>
              <w:ind w:right="471"/>
              <w:rPr>
                <w:lang w:val="en-US"/>
              </w:rPr>
            </w:pPr>
          </w:p>
        </w:tc>
      </w:tr>
    </w:tbl>
    <w:p w14:paraId="7AA3EAED" w14:textId="77777777" w:rsidR="00A507A4" w:rsidRDefault="00A507A4">
      <w:pPr>
        <w:spacing w:after="160"/>
        <w:jc w:val="both"/>
      </w:pPr>
    </w:p>
    <w:p w14:paraId="4B6DC299" w14:textId="3838EB34" w:rsidR="007B62A6" w:rsidRDefault="00E70D88">
      <w:pPr>
        <w:spacing w:after="160"/>
        <w:jc w:val="both"/>
      </w:pPr>
      <w:r>
        <w:t>Menovaná osoba absolvovala vyšetrenie zrakovej schopnosti z hľadiska jej spôsobilosti vykonávať práce v nedeštruktívnom testovaní. Vyšetrenie bolo vykonané obidvoma očami súčasne (binokulárne), rovnako ako pri bežnej NDT inšpekcii; obmedzené alebo chýbajúce videnie na jednom oku nevylučuje osobu z absolvovania skúšky.</w:t>
      </w:r>
    </w:p>
    <w:p w14:paraId="4CCF3CDA" w14:textId="77777777" w:rsidR="007B62A6" w:rsidRDefault="00E70D88">
      <w:pPr>
        <w:spacing w:after="240"/>
        <w:jc w:val="both"/>
      </w:pPr>
      <w:r>
        <w:t>Počas vyšetrenia boli použité len nezafarbené okuliarové alebo kontaktné šošovky a neboli použité žiadne farmakologické prostriedky (napr. očné kvapky), ktoré by zlepšovali alebo inak zvyšovali zrakovú ostrosť.</w:t>
      </w:r>
    </w:p>
    <w:p w14:paraId="6C1B32C7" w14:textId="77777777" w:rsidR="00D61A23" w:rsidRPr="00D61A23" w:rsidRDefault="00D61A23" w:rsidP="00D61A23">
      <w:pPr>
        <w:spacing w:after="240"/>
        <w:rPr>
          <w:b/>
          <w:bCs/>
          <w:sz w:val="24"/>
          <w:szCs w:val="24"/>
        </w:rPr>
      </w:pPr>
      <w:r w:rsidRPr="00D61A23">
        <w:rPr>
          <w:b/>
          <w:bCs/>
          <w:sz w:val="24"/>
          <w:szCs w:val="24"/>
        </w:rPr>
        <w:t>Výsledky vyšetrenia</w:t>
      </w:r>
    </w:p>
    <w:p w14:paraId="6A77DCE0" w14:textId="7DF4DB2D" w:rsidR="00D61A23" w:rsidRPr="00D61A23" w:rsidRDefault="00D61A23" w:rsidP="00D61A23">
      <w:r w:rsidRPr="00D61A23">
        <w:rPr>
          <w:b/>
          <w:bCs/>
        </w:rPr>
        <w:t>1. Videnie na blízko</w:t>
      </w:r>
      <w:r w:rsidRPr="00D61A23">
        <w:rPr>
          <w:b/>
          <w:bCs/>
        </w:rPr>
        <w:br/>
      </w:r>
      <w:r>
        <w:t>Č</w:t>
      </w:r>
      <w:r w:rsidRPr="00D61A23">
        <w:t xml:space="preserve">ítanie skúšobného textu (napr. </w:t>
      </w:r>
      <w:proofErr w:type="spellStart"/>
      <w:r w:rsidRPr="00D61A23">
        <w:t>Radnerova</w:t>
      </w:r>
      <w:proofErr w:type="spellEnd"/>
      <w:r w:rsidRPr="00D61A23">
        <w:t xml:space="preserve"> alebo </w:t>
      </w:r>
      <w:proofErr w:type="spellStart"/>
      <w:r w:rsidRPr="00D61A23">
        <w:t>Snellenova</w:t>
      </w:r>
      <w:proofErr w:type="spellEnd"/>
      <w:r w:rsidRPr="00D61A23">
        <w:t xml:space="preserve"> tabuľka) obidvoma očami súčasne, a to buď zo vzdialenosti 32 cm, alebo zo vzdialenosti 40 cm (zvoľte jednu z možností a použite k nej príslušný skúšobný text).</w:t>
      </w:r>
    </w:p>
    <w:p w14:paraId="13615C76" w14:textId="77777777" w:rsidR="00D61A23" w:rsidRPr="00D61A23" w:rsidRDefault="00D61A23" w:rsidP="00D61A23">
      <w:pPr>
        <w:numPr>
          <w:ilvl w:val="0"/>
          <w:numId w:val="2"/>
        </w:numPr>
      </w:pPr>
      <w:r w:rsidRPr="00D61A23">
        <w:t xml:space="preserve">Vzdialenosť testovania: </w:t>
      </w:r>
      <w:r w:rsidRPr="00D61A23">
        <w:rPr>
          <w:rFonts w:ascii="Segoe UI Symbol" w:hAnsi="Segoe UI Symbol" w:cs="Segoe UI Symbol"/>
        </w:rPr>
        <w:t>☐</w:t>
      </w:r>
      <w:r w:rsidRPr="00D61A23">
        <w:t xml:space="preserve"> 32 cm </w:t>
      </w:r>
      <w:r w:rsidRPr="00D61A23">
        <w:rPr>
          <w:rFonts w:ascii="Segoe UI Symbol" w:hAnsi="Segoe UI Symbol" w:cs="Segoe UI Symbol"/>
        </w:rPr>
        <w:t>☐</w:t>
      </w:r>
      <w:r w:rsidRPr="00D61A23">
        <w:t xml:space="preserve"> 40 cm</w:t>
      </w:r>
    </w:p>
    <w:p w14:paraId="1924E19A" w14:textId="77777777" w:rsidR="00D61A23" w:rsidRPr="00D61A23" w:rsidRDefault="00D61A23" w:rsidP="00D61A23">
      <w:pPr>
        <w:numPr>
          <w:ilvl w:val="0"/>
          <w:numId w:val="2"/>
        </w:numPr>
      </w:pPr>
      <w:r w:rsidRPr="00D61A23">
        <w:t>Nameraná ostrosť (decimálne/</w:t>
      </w:r>
      <w:proofErr w:type="spellStart"/>
      <w:r w:rsidRPr="00D61A23">
        <w:t>Snellen</w:t>
      </w:r>
      <w:proofErr w:type="spellEnd"/>
      <w:r w:rsidRPr="00D61A23">
        <w:t>): ……………………………</w:t>
      </w:r>
    </w:p>
    <w:p w14:paraId="36EF9668" w14:textId="77777777" w:rsidR="00D61A23" w:rsidRPr="00D61A23" w:rsidRDefault="00D61A23" w:rsidP="00D61A23">
      <w:pPr>
        <w:numPr>
          <w:ilvl w:val="0"/>
          <w:numId w:val="2"/>
        </w:numPr>
      </w:pPr>
      <w:r w:rsidRPr="00D61A23">
        <w:t xml:space="preserve">Korekcia: </w:t>
      </w:r>
      <w:r w:rsidRPr="00D61A23">
        <w:rPr>
          <w:rFonts w:ascii="Segoe UI Symbol" w:hAnsi="Segoe UI Symbol" w:cs="Segoe UI Symbol"/>
        </w:rPr>
        <w:t>☐</w:t>
      </w:r>
      <w:r w:rsidRPr="00D61A23">
        <w:t xml:space="preserve"> s korekciou </w:t>
      </w:r>
      <w:r w:rsidRPr="00D61A23">
        <w:rPr>
          <w:rFonts w:ascii="Segoe UI Symbol" w:hAnsi="Segoe UI Symbol" w:cs="Segoe UI Symbol"/>
        </w:rPr>
        <w:t>☐</w:t>
      </w:r>
      <w:r w:rsidRPr="00D61A23">
        <w:t xml:space="preserve"> bez korekcie</w:t>
      </w:r>
    </w:p>
    <w:p w14:paraId="2069D5DF" w14:textId="77777777" w:rsidR="00D61A23" w:rsidRPr="00D61A23" w:rsidRDefault="00D61A23" w:rsidP="0093104D">
      <w:pPr>
        <w:jc w:val="both"/>
      </w:pPr>
      <w:r w:rsidRPr="00D61A23">
        <w:t>Požadovaná minimálna úroveň podľa Tabuľky 4 normy STN EN ISO 18490:2026: pri 32 cm 0,63 (</w:t>
      </w:r>
      <w:proofErr w:type="spellStart"/>
      <w:r w:rsidRPr="00D61A23">
        <w:t>Snellen</w:t>
      </w:r>
      <w:proofErr w:type="spellEnd"/>
      <w:r w:rsidRPr="00D61A23">
        <w:t xml:space="preserve"> 20/30; </w:t>
      </w:r>
      <w:proofErr w:type="spellStart"/>
      <w:r w:rsidRPr="00D61A23">
        <w:t>LogRAD</w:t>
      </w:r>
      <w:proofErr w:type="spellEnd"/>
      <w:r w:rsidRPr="00D61A23">
        <w:t xml:space="preserve"> 0,2), pri 40 cm 0,8 (</w:t>
      </w:r>
      <w:proofErr w:type="spellStart"/>
      <w:r w:rsidRPr="00D61A23">
        <w:t>Snellen</w:t>
      </w:r>
      <w:proofErr w:type="spellEnd"/>
      <w:r w:rsidRPr="00D61A23">
        <w:t xml:space="preserve"> 20/25; </w:t>
      </w:r>
      <w:proofErr w:type="spellStart"/>
      <w:r w:rsidRPr="00D61A23">
        <w:t>LogRAD</w:t>
      </w:r>
      <w:proofErr w:type="spellEnd"/>
      <w:r w:rsidRPr="00D61A23">
        <w:t xml:space="preserve"> 0,1).</w:t>
      </w:r>
    </w:p>
    <w:p w14:paraId="173E876F" w14:textId="77777777" w:rsidR="00D61A23" w:rsidRPr="00D61A23" w:rsidRDefault="00D61A23" w:rsidP="00D61A23">
      <w:pPr>
        <w:rPr>
          <w:b/>
          <w:bCs/>
        </w:rPr>
      </w:pPr>
      <w:r w:rsidRPr="00D61A23">
        <w:rPr>
          <w:b/>
          <w:bCs/>
        </w:rPr>
        <w:t xml:space="preserve">Záver: </w:t>
      </w:r>
      <w:r w:rsidRPr="00D61A23">
        <w:rPr>
          <w:rFonts w:ascii="Segoe UI Symbol" w:hAnsi="Segoe UI Symbol" w:cs="Segoe UI Symbol"/>
          <w:b/>
          <w:bCs/>
        </w:rPr>
        <w:t>☐</w:t>
      </w:r>
      <w:r w:rsidRPr="00D61A23">
        <w:rPr>
          <w:b/>
          <w:bCs/>
        </w:rPr>
        <w:t xml:space="preserve"> schopnosť </w:t>
      </w:r>
      <w:r w:rsidRPr="00D61A23">
        <w:rPr>
          <w:rFonts w:ascii="Segoe UI Symbol" w:hAnsi="Segoe UI Symbol" w:cs="Segoe UI Symbol"/>
          <w:b/>
          <w:bCs/>
        </w:rPr>
        <w:t>☐</w:t>
      </w:r>
      <w:r w:rsidRPr="00D61A23">
        <w:rPr>
          <w:b/>
          <w:bCs/>
        </w:rPr>
        <w:t xml:space="preserve"> neschopnosť dosiahnuť požadovanú úroveň videnia na blízko.</w:t>
      </w:r>
    </w:p>
    <w:p w14:paraId="585CB42F" w14:textId="77777777" w:rsidR="00D61A23" w:rsidRDefault="00D61A23" w:rsidP="00D61A23">
      <w:pPr>
        <w:rPr>
          <w:b/>
          <w:bCs/>
        </w:rPr>
      </w:pPr>
    </w:p>
    <w:p w14:paraId="54DE625F" w14:textId="5294D51E" w:rsidR="00D61A23" w:rsidRPr="00D61A23" w:rsidRDefault="00D61A23" w:rsidP="00D61A23">
      <w:r w:rsidRPr="00D61A23">
        <w:rPr>
          <w:b/>
          <w:bCs/>
        </w:rPr>
        <w:t>2. Farebné videnie</w:t>
      </w:r>
      <w:r w:rsidRPr="00D61A23">
        <w:rPr>
          <w:b/>
          <w:bCs/>
        </w:rPr>
        <w:br/>
      </w:r>
      <w:r w:rsidRPr="00D61A23">
        <w:t>Vyšetr</w:t>
      </w:r>
      <w:r w:rsidR="006C25B3">
        <w:t>e</w:t>
      </w:r>
      <w:r w:rsidR="00A507A4">
        <w:t>n</w:t>
      </w:r>
      <w:r w:rsidR="006C25B3">
        <w:t>ie</w:t>
      </w:r>
      <w:r w:rsidRPr="00D61A23">
        <w:t xml:space="preserve"> </w:t>
      </w:r>
      <w:proofErr w:type="spellStart"/>
      <w:r w:rsidRPr="00D61A23">
        <w:t>Ishiharov</w:t>
      </w:r>
      <w:proofErr w:type="spellEnd"/>
      <w:r w:rsidRPr="00D61A23">
        <w:t xml:space="preserve"> test, počnúc tabuľkou č. 1, postupne až po tabuľku č. 17 (zo súpravy s 24 alebo 38 tabuľkami).</w:t>
      </w:r>
    </w:p>
    <w:p w14:paraId="7270C76D" w14:textId="77777777" w:rsidR="00D61A23" w:rsidRPr="00D61A23" w:rsidRDefault="00D61A23" w:rsidP="00D61A23">
      <w:pPr>
        <w:numPr>
          <w:ilvl w:val="0"/>
          <w:numId w:val="3"/>
        </w:numPr>
      </w:pPr>
      <w:r w:rsidRPr="00D61A23">
        <w:t>Počet správne prečítaných tabuliek z prvých 17: …… / 17</w:t>
      </w:r>
    </w:p>
    <w:p w14:paraId="6B9F9688" w14:textId="77777777" w:rsidR="00D61A23" w:rsidRPr="00D61A23" w:rsidRDefault="00D61A23" w:rsidP="00D61A23">
      <w:r w:rsidRPr="00D61A23">
        <w:t>Požadovaná úroveň podľa Tabuľky 6: správne prečítanie všetkých 17 z prvých 17 tabuliek.</w:t>
      </w:r>
    </w:p>
    <w:p w14:paraId="645EDC03" w14:textId="77777777" w:rsidR="00D61A23" w:rsidRPr="00D61A23" w:rsidRDefault="00D61A23" w:rsidP="00D61A23">
      <w:pPr>
        <w:rPr>
          <w:b/>
          <w:bCs/>
        </w:rPr>
      </w:pPr>
      <w:r w:rsidRPr="00D61A23">
        <w:rPr>
          <w:b/>
          <w:bCs/>
        </w:rPr>
        <w:t xml:space="preserve">Záver: </w:t>
      </w:r>
      <w:r w:rsidRPr="00D61A23">
        <w:rPr>
          <w:rFonts w:ascii="Segoe UI Symbol" w:hAnsi="Segoe UI Symbol" w:cs="Segoe UI Symbol"/>
          <w:b/>
          <w:bCs/>
        </w:rPr>
        <w:t>☐</w:t>
      </w:r>
      <w:r w:rsidRPr="00D61A23">
        <w:rPr>
          <w:b/>
          <w:bCs/>
        </w:rPr>
        <w:t xml:space="preserve"> schopnosť </w:t>
      </w:r>
      <w:r w:rsidRPr="00D61A23">
        <w:rPr>
          <w:rFonts w:ascii="Segoe UI Symbol" w:hAnsi="Segoe UI Symbol" w:cs="Segoe UI Symbol"/>
          <w:b/>
          <w:bCs/>
        </w:rPr>
        <w:t>☐</w:t>
      </w:r>
      <w:r w:rsidRPr="00D61A23">
        <w:rPr>
          <w:b/>
          <w:bCs/>
        </w:rPr>
        <w:t xml:space="preserve"> neschopnosť rozoznávať farby na požadovanej úrovni.</w:t>
      </w:r>
    </w:p>
    <w:p w14:paraId="7534231D" w14:textId="77777777" w:rsidR="006C25B3" w:rsidRDefault="006C25B3" w:rsidP="00D61A23"/>
    <w:p w14:paraId="639B4F7A" w14:textId="740D71C7" w:rsidR="00D61A23" w:rsidRPr="00D61A23" w:rsidRDefault="00D61A23" w:rsidP="004868A2">
      <w:r w:rsidRPr="006C25B3">
        <w:rPr>
          <w:b/>
          <w:bCs/>
        </w:rPr>
        <w:t>3. Videnie do diaľky</w:t>
      </w:r>
      <w:r w:rsidRPr="00D61A23">
        <w:t xml:space="preserve"> </w:t>
      </w:r>
      <w:r w:rsidRPr="00D61A23">
        <w:rPr>
          <w:i/>
          <w:iCs/>
        </w:rPr>
        <w:t>(vyšetrite len u osôb pre vizuálne skúšanie – VT)</w:t>
      </w:r>
      <w:r w:rsidRPr="00D61A23">
        <w:br/>
      </w:r>
      <w:r w:rsidR="006C25B3">
        <w:t>V</w:t>
      </w:r>
      <w:r w:rsidRPr="00D61A23">
        <w:t xml:space="preserve">idenie do diaľky podľa normalizovaného </w:t>
      </w:r>
      <w:proofErr w:type="spellStart"/>
      <w:r w:rsidRPr="00D61A23">
        <w:t>optotypu</w:t>
      </w:r>
      <w:proofErr w:type="spellEnd"/>
      <w:r w:rsidRPr="00D61A23">
        <w:t xml:space="preserve"> (napr. </w:t>
      </w:r>
      <w:proofErr w:type="spellStart"/>
      <w:r w:rsidRPr="00D61A23">
        <w:t>Landoltova</w:t>
      </w:r>
      <w:proofErr w:type="spellEnd"/>
      <w:r w:rsidRPr="00D61A23">
        <w:t xml:space="preserve"> alebo </w:t>
      </w:r>
      <w:proofErr w:type="spellStart"/>
      <w:r w:rsidRPr="00D61A23">
        <w:t>Snellenova</w:t>
      </w:r>
      <w:proofErr w:type="spellEnd"/>
      <w:r w:rsidRPr="00D61A23">
        <w:t xml:space="preserve"> tabuľka) v súlade s normou STN EN ISO 8596, obidvoma očami súčasne, najmenej jedným okom s korekciou alebo bez korekcie.</w:t>
      </w:r>
    </w:p>
    <w:p w14:paraId="5844D9CE" w14:textId="77777777" w:rsidR="00D61A23" w:rsidRPr="00D61A23" w:rsidRDefault="00D61A23" w:rsidP="00D61A23">
      <w:pPr>
        <w:numPr>
          <w:ilvl w:val="0"/>
          <w:numId w:val="4"/>
        </w:numPr>
      </w:pPr>
      <w:r w:rsidRPr="00D61A23">
        <w:t>Nameraná ostrosť (decimálne/</w:t>
      </w:r>
      <w:proofErr w:type="spellStart"/>
      <w:r w:rsidRPr="00D61A23">
        <w:t>Snellen</w:t>
      </w:r>
      <w:proofErr w:type="spellEnd"/>
      <w:r w:rsidRPr="00D61A23">
        <w:t>): ……………………………</w:t>
      </w:r>
    </w:p>
    <w:p w14:paraId="64648F8C" w14:textId="77777777" w:rsidR="00D61A23" w:rsidRPr="00D61A23" w:rsidRDefault="00D61A23" w:rsidP="00D61A23">
      <w:pPr>
        <w:numPr>
          <w:ilvl w:val="0"/>
          <w:numId w:val="4"/>
        </w:numPr>
      </w:pPr>
      <w:r w:rsidRPr="00D61A23">
        <w:t xml:space="preserve">Korekcia: </w:t>
      </w:r>
      <w:r w:rsidRPr="00D61A23">
        <w:rPr>
          <w:rFonts w:ascii="Segoe UI Symbol" w:hAnsi="Segoe UI Symbol" w:cs="Segoe UI Symbol"/>
        </w:rPr>
        <w:t>☐</w:t>
      </w:r>
      <w:r w:rsidRPr="00D61A23">
        <w:t xml:space="preserve"> s korekciou </w:t>
      </w:r>
      <w:r w:rsidRPr="00D61A23">
        <w:rPr>
          <w:rFonts w:ascii="Segoe UI Symbol" w:hAnsi="Segoe UI Symbol" w:cs="Segoe UI Symbol"/>
        </w:rPr>
        <w:t>☐</w:t>
      </w:r>
      <w:r w:rsidRPr="00D61A23">
        <w:t xml:space="preserve"> bez korekcie</w:t>
      </w:r>
    </w:p>
    <w:p w14:paraId="00E3D44A" w14:textId="77777777" w:rsidR="00D61A23" w:rsidRPr="00D61A23" w:rsidRDefault="00D61A23" w:rsidP="004868A2">
      <w:pPr>
        <w:jc w:val="both"/>
      </w:pPr>
      <w:r w:rsidRPr="00D61A23">
        <w:t>Požadovaná minimálna úroveň podľa Tabuľky 5: vizuálny uhol 1,25 (</w:t>
      </w:r>
      <w:proofErr w:type="spellStart"/>
      <w:r w:rsidRPr="00D61A23">
        <w:t>LogMAR</w:t>
      </w:r>
      <w:proofErr w:type="spellEnd"/>
      <w:r w:rsidRPr="00D61A23">
        <w:t xml:space="preserve"> 0,1), stupeň ostrosti 0,8 (</w:t>
      </w:r>
      <w:proofErr w:type="spellStart"/>
      <w:r w:rsidRPr="00D61A23">
        <w:t>Snellen</w:t>
      </w:r>
      <w:proofErr w:type="spellEnd"/>
      <w:r w:rsidRPr="00D61A23">
        <w:t xml:space="preserve"> 20/25).</w:t>
      </w:r>
    </w:p>
    <w:p w14:paraId="3F53D9F9" w14:textId="77777777" w:rsidR="00D61A23" w:rsidRPr="006C25B3" w:rsidRDefault="00D61A23" w:rsidP="00D61A23">
      <w:pPr>
        <w:rPr>
          <w:b/>
          <w:bCs/>
        </w:rPr>
      </w:pPr>
      <w:r w:rsidRPr="006C25B3">
        <w:rPr>
          <w:b/>
          <w:bCs/>
        </w:rPr>
        <w:t xml:space="preserve">Záver: </w:t>
      </w:r>
      <w:r w:rsidRPr="006C25B3">
        <w:rPr>
          <w:rFonts w:ascii="Segoe UI Symbol" w:hAnsi="Segoe UI Symbol" w:cs="Segoe UI Symbol"/>
          <w:b/>
          <w:bCs/>
        </w:rPr>
        <w:t>☐</w:t>
      </w:r>
      <w:r w:rsidRPr="006C25B3">
        <w:rPr>
          <w:b/>
          <w:bCs/>
        </w:rPr>
        <w:t xml:space="preserve"> schopnosť </w:t>
      </w:r>
      <w:r w:rsidRPr="006C25B3">
        <w:rPr>
          <w:rFonts w:ascii="Segoe UI Symbol" w:hAnsi="Segoe UI Symbol" w:cs="Segoe UI Symbol"/>
          <w:b/>
          <w:bCs/>
        </w:rPr>
        <w:t>☐</w:t>
      </w:r>
      <w:r w:rsidRPr="006C25B3">
        <w:rPr>
          <w:b/>
          <w:bCs/>
        </w:rPr>
        <w:t xml:space="preserve"> neschopnosť dosiahnuť požadovanú úroveň videnia do diaľky.</w:t>
      </w:r>
    </w:p>
    <w:p w14:paraId="0EDDFD0D" w14:textId="77777777" w:rsidR="00D61A23" w:rsidRPr="00D61A23" w:rsidRDefault="00940799" w:rsidP="00D61A23">
      <w:pPr>
        <w:spacing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460C9775">
          <v:rect id="_x0000_i1025" style="width:0;height:1.5pt" o:hralign="center" o:hrstd="t" o:hr="t" fillcolor="#a0a0a0" stroked="f"/>
        </w:pict>
      </w:r>
    </w:p>
    <w:tbl>
      <w:tblPr>
        <w:tblW w:w="10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7400"/>
      </w:tblGrid>
      <w:tr w:rsidR="007B62A6" w14:paraId="61A96BEA" w14:textId="77777777">
        <w:tc>
          <w:tcPr>
            <w:tcW w:w="2600" w:type="dxa"/>
          </w:tcPr>
          <w:p w14:paraId="2CAF5C26" w14:textId="77777777" w:rsidR="007B62A6" w:rsidRDefault="00E70D88">
            <w:r>
              <w:t>Vystavil očný lekár:</w:t>
            </w:r>
          </w:p>
        </w:tc>
        <w:tc>
          <w:tcPr>
            <w:tcW w:w="7400" w:type="dxa"/>
            <w:tcBorders>
              <w:top w:val="none" w:sz="0" w:space="0" w:color="FFFFFF"/>
              <w:left w:val="none" w:sz="0" w:space="0" w:color="FFFFFF"/>
              <w:bottom w:val="dotted" w:sz="4" w:space="0" w:color="000000"/>
              <w:right w:val="none" w:sz="0" w:space="0" w:color="FFFFFF"/>
            </w:tcBorders>
          </w:tcPr>
          <w:p w14:paraId="5E6EF492" w14:textId="77777777" w:rsidR="007B62A6" w:rsidRDefault="007B62A6"/>
        </w:tc>
      </w:tr>
    </w:tbl>
    <w:p w14:paraId="3B9DD8E8" w14:textId="77777777" w:rsidR="007B62A6" w:rsidRDefault="007B62A6">
      <w:pPr>
        <w:spacing w:after="480"/>
      </w:pPr>
    </w:p>
    <w:tbl>
      <w:tblPr>
        <w:tblW w:w="9639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3600"/>
        <w:gridCol w:w="4639"/>
      </w:tblGrid>
      <w:tr w:rsidR="007B62A6" w14:paraId="1173B719" w14:textId="77777777" w:rsidTr="004F2DD1">
        <w:tc>
          <w:tcPr>
            <w:tcW w:w="1400" w:type="dxa"/>
          </w:tcPr>
          <w:p w14:paraId="0DED6148" w14:textId="77777777" w:rsidR="007B62A6" w:rsidRDefault="00E70D88">
            <w:r>
              <w:t>Dňa:</w:t>
            </w:r>
          </w:p>
        </w:tc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dotted" w:sz="4" w:space="0" w:color="000000"/>
              <w:right w:val="none" w:sz="0" w:space="0" w:color="FFFFFF"/>
            </w:tcBorders>
          </w:tcPr>
          <w:p w14:paraId="66B9AD98" w14:textId="77777777" w:rsidR="007B62A6" w:rsidRDefault="007B62A6"/>
        </w:tc>
        <w:tc>
          <w:tcPr>
            <w:tcW w:w="4639" w:type="dxa"/>
          </w:tcPr>
          <w:p w14:paraId="7C458106" w14:textId="77777777" w:rsidR="007B62A6" w:rsidRDefault="00E70D88">
            <w:pPr>
              <w:jc w:val="right"/>
            </w:pPr>
            <w:r>
              <w:t>pečiatka a podpis lekára</w:t>
            </w:r>
          </w:p>
        </w:tc>
      </w:tr>
    </w:tbl>
    <w:p w14:paraId="1F43ED8F" w14:textId="77777777" w:rsidR="00E70D88" w:rsidRDefault="00E70D88"/>
    <w:sectPr w:rsidR="00E70D88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CCEDB" w14:textId="77777777" w:rsidR="00940799" w:rsidRDefault="00940799">
      <w:r>
        <w:separator/>
      </w:r>
    </w:p>
  </w:endnote>
  <w:endnote w:type="continuationSeparator" w:id="0">
    <w:p w14:paraId="4552C602" w14:textId="77777777" w:rsidR="00940799" w:rsidRDefault="00940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C28FE" w14:textId="77777777" w:rsidR="007B62A6" w:rsidRDefault="00E70D88">
    <w:pPr>
      <w:pBdr>
        <w:top w:val="single" w:sz="4" w:space="4" w:color="000000"/>
      </w:pBdr>
      <w:jc w:val="center"/>
    </w:pPr>
    <w:r>
      <w:rPr>
        <w:sz w:val="16"/>
        <w:szCs w:val="16"/>
      </w:rPr>
      <w:t>Formulár vydal COP vo zváraní a NDT, VÚZ, Račianska 1523/71, 831 02 Bratislava, IČO: 36065722</w:t>
    </w:r>
  </w:p>
  <w:p w14:paraId="633D59E9" w14:textId="42B41C51" w:rsidR="007B62A6" w:rsidRDefault="00E70D88">
    <w:r>
      <w:rPr>
        <w:sz w:val="16"/>
        <w:szCs w:val="16"/>
      </w:rPr>
      <w:t>Strana 1 z 1</w:t>
    </w:r>
    <w:r>
      <w:ptab w:relativeTo="margin" w:alignment="right" w:leader="none"/>
    </w:r>
    <w:r>
      <w:rPr>
        <w:sz w:val="16"/>
        <w:szCs w:val="16"/>
      </w:rPr>
      <w:t>T55-COP-202</w:t>
    </w:r>
    <w:r w:rsidR="00D61A23">
      <w:rPr>
        <w:sz w:val="16"/>
        <w:szCs w:val="16"/>
      </w:rPr>
      <w:t>6</w:t>
    </w:r>
    <w:r>
      <w:rPr>
        <w:sz w:val="16"/>
        <w:szCs w:val="16"/>
      </w:rPr>
      <w:t>-1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A24D6" w14:textId="77777777" w:rsidR="00940799" w:rsidRDefault="00940799">
      <w:r>
        <w:separator/>
      </w:r>
    </w:p>
  </w:footnote>
  <w:footnote w:type="continuationSeparator" w:id="0">
    <w:p w14:paraId="7CDBFD90" w14:textId="77777777" w:rsidR="00940799" w:rsidRDefault="00940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00" w:type="dxa"/>
      <w:tblBorders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  <w:insideH w:val="none" w:sz="0" w:space="0" w:color="FFFFFF"/>
        <w:insideV w:val="none" w:sz="0" w:space="0" w:color="FFFFFF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930"/>
      <w:gridCol w:w="7070"/>
    </w:tblGrid>
    <w:tr w:rsidR="007B62A6" w14:paraId="61DB9C96" w14:textId="77777777">
      <w:tc>
        <w:tcPr>
          <w:tcW w:w="2800" w:type="dxa"/>
          <w:vAlign w:val="center"/>
        </w:tcPr>
        <w:p w14:paraId="7332C7B0" w14:textId="77777777" w:rsidR="007B62A6" w:rsidRDefault="00E70D88">
          <w:r>
            <w:rPr>
              <w:noProof/>
            </w:rPr>
            <w:drawing>
              <wp:inline distT="0" distB="0" distL="0" distR="0" wp14:anchorId="0824ECAD" wp14:editId="273F2979">
                <wp:extent cx="1847850" cy="771525"/>
                <wp:effectExtent l="0" t="0" r="0" b="9525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478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0" w:type="dxa"/>
          <w:vAlign w:val="center"/>
        </w:tcPr>
        <w:p w14:paraId="7E23AD89" w14:textId="77777777" w:rsidR="007B62A6" w:rsidRDefault="00E70D88">
          <w:pPr>
            <w:jc w:val="right"/>
          </w:pPr>
          <w:r>
            <w:rPr>
              <w:b/>
              <w:bCs/>
              <w:sz w:val="16"/>
              <w:szCs w:val="16"/>
            </w:rPr>
            <w:t>Certifikačný orgán pre certifikáciu personálu vo zváraní a NDT (ďalej len COP)</w:t>
          </w:r>
        </w:p>
        <w:p w14:paraId="39C551B0" w14:textId="77777777" w:rsidR="007B62A6" w:rsidRDefault="00E70D88">
          <w:pPr>
            <w:jc w:val="right"/>
          </w:pPr>
          <w:r>
            <w:rPr>
              <w:b/>
              <w:bCs/>
              <w:sz w:val="16"/>
              <w:szCs w:val="16"/>
            </w:rPr>
            <w:t>Výskumný ústav zváračský, Račianska 1523/71, 831 02 Bratislava, IČO: 36065722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564EC"/>
    <w:multiLevelType w:val="multilevel"/>
    <w:tmpl w:val="DBE2E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11043"/>
    <w:multiLevelType w:val="multilevel"/>
    <w:tmpl w:val="20D4E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39248F"/>
    <w:multiLevelType w:val="hybridMultilevel"/>
    <w:tmpl w:val="DB9A4066"/>
    <w:lvl w:ilvl="0" w:tplc="EE3032EE">
      <w:start w:val="1"/>
      <w:numFmt w:val="bullet"/>
      <w:lvlText w:val="●"/>
      <w:lvlJc w:val="left"/>
      <w:pPr>
        <w:ind w:left="720" w:hanging="360"/>
      </w:pPr>
    </w:lvl>
    <w:lvl w:ilvl="1" w:tplc="2D18547C">
      <w:start w:val="1"/>
      <w:numFmt w:val="bullet"/>
      <w:lvlText w:val="○"/>
      <w:lvlJc w:val="left"/>
      <w:pPr>
        <w:ind w:left="1440" w:hanging="360"/>
      </w:pPr>
    </w:lvl>
    <w:lvl w:ilvl="2" w:tplc="8584C216">
      <w:start w:val="1"/>
      <w:numFmt w:val="bullet"/>
      <w:lvlText w:val="■"/>
      <w:lvlJc w:val="left"/>
      <w:pPr>
        <w:ind w:left="2160" w:hanging="360"/>
      </w:pPr>
    </w:lvl>
    <w:lvl w:ilvl="3" w:tplc="74D20966">
      <w:start w:val="1"/>
      <w:numFmt w:val="bullet"/>
      <w:lvlText w:val="●"/>
      <w:lvlJc w:val="left"/>
      <w:pPr>
        <w:ind w:left="2880" w:hanging="360"/>
      </w:pPr>
    </w:lvl>
    <w:lvl w:ilvl="4" w:tplc="C982FA2C">
      <w:start w:val="1"/>
      <w:numFmt w:val="bullet"/>
      <w:lvlText w:val="○"/>
      <w:lvlJc w:val="left"/>
      <w:pPr>
        <w:ind w:left="3600" w:hanging="360"/>
      </w:pPr>
    </w:lvl>
    <w:lvl w:ilvl="5" w:tplc="EF16AEA4">
      <w:start w:val="1"/>
      <w:numFmt w:val="bullet"/>
      <w:lvlText w:val="■"/>
      <w:lvlJc w:val="left"/>
      <w:pPr>
        <w:ind w:left="4320" w:hanging="360"/>
      </w:pPr>
    </w:lvl>
    <w:lvl w:ilvl="6" w:tplc="66064CFE">
      <w:start w:val="1"/>
      <w:numFmt w:val="bullet"/>
      <w:lvlText w:val="●"/>
      <w:lvlJc w:val="left"/>
      <w:pPr>
        <w:ind w:left="5040" w:hanging="360"/>
      </w:pPr>
    </w:lvl>
    <w:lvl w:ilvl="7" w:tplc="45982DAC">
      <w:start w:val="1"/>
      <w:numFmt w:val="bullet"/>
      <w:lvlText w:val="●"/>
      <w:lvlJc w:val="left"/>
      <w:pPr>
        <w:ind w:left="5760" w:hanging="360"/>
      </w:pPr>
    </w:lvl>
    <w:lvl w:ilvl="8" w:tplc="7D406A3C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7B3E44A9"/>
    <w:multiLevelType w:val="multilevel"/>
    <w:tmpl w:val="828E2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7462219">
    <w:abstractNumId w:val="2"/>
    <w:lvlOverride w:ilvl="0">
      <w:startOverride w:val="1"/>
    </w:lvlOverride>
  </w:num>
  <w:num w:numId="2" w16cid:durableId="1862352015">
    <w:abstractNumId w:val="1"/>
  </w:num>
  <w:num w:numId="3" w16cid:durableId="230044491">
    <w:abstractNumId w:val="0"/>
  </w:num>
  <w:num w:numId="4" w16cid:durableId="1654868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2A6"/>
    <w:rsid w:val="004868A2"/>
    <w:rsid w:val="004F2DD1"/>
    <w:rsid w:val="005C4E79"/>
    <w:rsid w:val="005F7C0A"/>
    <w:rsid w:val="0063487E"/>
    <w:rsid w:val="006C25B3"/>
    <w:rsid w:val="007B62A6"/>
    <w:rsid w:val="007E3827"/>
    <w:rsid w:val="00891A7A"/>
    <w:rsid w:val="0093104D"/>
    <w:rsid w:val="00940799"/>
    <w:rsid w:val="00A507A4"/>
    <w:rsid w:val="00AF47CD"/>
    <w:rsid w:val="00D61A23"/>
    <w:rsid w:val="00D823DF"/>
    <w:rsid w:val="00E7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CCFB5"/>
  <w15:docId w15:val="{7DF7BC15-C91C-48A4-B3C8-61C589BEA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D61A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61A23"/>
  </w:style>
  <w:style w:type="paragraph" w:styleId="Pta">
    <w:name w:val="footer"/>
    <w:basedOn w:val="Normlny"/>
    <w:link w:val="PtaChar"/>
    <w:uiPriority w:val="99"/>
    <w:unhideWhenUsed/>
    <w:rsid w:val="00D61A2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1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Lydia Zajíčková</cp:lastModifiedBy>
  <cp:revision>4</cp:revision>
  <dcterms:created xsi:type="dcterms:W3CDTF">2026-08-25T06:49:00Z</dcterms:created>
  <dcterms:modified xsi:type="dcterms:W3CDTF">2026-08-25T08:17:00Z</dcterms:modified>
</cp:coreProperties>
</file>